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2018年人社局居民养老保险工作经费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英吉沙县人力资源和社会保障局单位性质为行政单位全额拨款，执行会计制度为行政会计制度。</w:t>
      </w:r>
    </w:p>
    <w:p>
      <w:pPr>
        <w:pStyle w:val="1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机构设置情况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根据职责，单位纳入201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年部门决算编制范围的有2个机关行政处室及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个下属单位：英吉沙县人社局、中共英吉沙县编办、英吉沙县事登局、英吉沙县劳动监察大队、英吉沙县人力资源市场、英吉沙县新农保办、英吉沙县劳动仲裁院、英吉沙县职业培训中心。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年末编制情况和实有人数情况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人，其中：行政人员编制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人，参照公务员管理的事业单位人员编制6人，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工勤编制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全额拨款事业单位人员编制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人。</w:t>
      </w:r>
    </w:p>
    <w:p>
      <w:pPr>
        <w:pStyle w:val="1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实有在职人数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人，其中：行政在职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人，参照公务员管理的事业单位人员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人，事业在职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人，工勤在职人数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人。离退休人员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人，其中：离休人员0人，退休人员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、进一步完善城乡居民养老保险工作制度。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（2）、采取发放宣传材料、专栏等多种形式加大城乡居民养老保险工作宣传力度，营造工作氛围。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、继续扩面征缴，提高服务质量。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本项目性质为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延续项目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3、项目用途及范围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项目资金主要用于城乡居民养老保险工作开展过程中办公费用、宣传费用等相关费用支出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包括：项目预算金额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城乡居民养老保险工作经费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万元，自筹资金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万元，2018年实际收到预算资金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%（预算执行率=[实际支出资金/预算批复金额]*100%，如项目预算执行率达不到100%，则说明结转资金额度和结余资金额度）。项目资金主要用于支付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办公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费用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0.45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万元、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印刷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费用支付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0.55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喀什地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城乡居民养老保险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本项目不存在检查验收程序。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  <w:lang w:eastAsia="zh-CN"/>
        </w:rPr>
        <w:t>县人社局对</w:t>
      </w: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  <w:lang w:eastAsia="zh-CN"/>
        </w:rPr>
        <w:t>城乡居民养老保险工作经费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  <w:lang w:eastAsia="zh-CN"/>
        </w:rPr>
        <w:t>严格按照上级文件支出范围使用。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个，二级指标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个，三级指标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个，其中已完成三级指标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个，指标完成率为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效率性：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  <w:lang w:eastAsia="zh-CN"/>
        </w:rPr>
        <w:t>项目资金按照用途及时使用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  <w:lang w:eastAsia="zh-CN"/>
        </w:rPr>
        <w:t>收益对象满意度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  <w:lang w:val="en-US" w:eastAsia="zh-CN"/>
        </w:rPr>
        <w:t>90%，增加了群众对城乡居民养老保险的知晓率，达到60岁以上人群感受到养老保障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</w:rPr>
        <w:t>项目均已完成三级指标。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val="en-US" w:eastAsia="zh-CN"/>
        </w:rPr>
        <w:t>2019年继续强化养老保险政策宣传，营造工作氛围；完善制度，夯实政策基础，落实好基础养老金参保、享受待遇情况，赢得广大城乡居民的好评，进一步激发广大群众的参保意识；进一步转变工作作风，提升服务质量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1、主要经验及做法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  <w:lang w:eastAsia="zh-CN"/>
        </w:rPr>
        <w:t>：进一步完善制度，夯实政策基础，促进城乡居民养老保险更好更快的健康发展，落实好养老金待遇，赢得广大城乡居民的好评，进一步激发了广大群众的参保意识。强化宣传，营造工作氛围，提高思想认识，切实转变群众观念，认识到老有所养带来的保障，采取散发政策宣传单、专栏等形式宣传，加大工作力度，努力提高宣传工作的针对性和实效性，引导群众自觉的早参保、多缴费，吸引群众了解更多的城乡居民养老保险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无其他说明内容。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</w:rPr>
        <w:t>城乡居民养老保险工作经费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项目资金的使用效率和效果，项目管理过程规范，完成了预期绩效目标。同时，通过开展自我评价来总结经验和教训，为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</w:rPr>
        <w:t>喀什地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</w:rPr>
        <w:t>城乡居民养老保险工作经费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项目今后的开展提供参考建议。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1757BC"/>
    <w:rsid w:val="2CB36F50"/>
    <w:rsid w:val="45BC32E4"/>
    <w:rsid w:val="5B887C02"/>
    <w:rsid w:val="5B8E4106"/>
    <w:rsid w:val="72815F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99"/>
    <w:pPr>
      <w:widowControl/>
      <w:spacing w:beforeAutospacing="1"/>
      <w:jc w:val="left"/>
    </w:pPr>
    <w:rPr>
      <w:rFonts w:ascii="宋体" w:hAnsi="宋体" w:cs="宋体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uiPriority w:val="9"/>
    <w:rPr>
      <w:b/>
      <w:bCs/>
    </w:rPr>
  </w:style>
  <w:style w:type="character" w:customStyle="1" w:styleId="28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4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追云逐月</cp:lastModifiedBy>
  <cp:lastPrinted>2018-12-17T10:15:00Z</cp:lastPrinted>
  <dcterms:modified xsi:type="dcterms:W3CDTF">2019-02-11T05:07:52Z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